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99743005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="00587648">
        <w:rPr>
          <w:rFonts w:ascii="Century Gothic" w:hAnsi="Century Gothic"/>
          <w:b/>
          <w:sz w:val="24"/>
          <w:szCs w:val="24"/>
        </w:rPr>
        <w:t>Cuarta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587648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900C21">
        <w:rPr>
          <w:rFonts w:ascii="Century Gothic" w:hAnsi="Century Gothic"/>
          <w:b/>
          <w:sz w:val="24"/>
          <w:szCs w:val="24"/>
        </w:rPr>
        <w:t>on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587648">
        <w:rPr>
          <w:rFonts w:ascii="Century Gothic" w:hAnsi="Century Gothic"/>
          <w:b/>
          <w:sz w:val="24"/>
          <w:szCs w:val="24"/>
        </w:rPr>
        <w:t>16 dieciséis</w:t>
      </w:r>
      <w:r w:rsidR="001B6DB8">
        <w:rPr>
          <w:rFonts w:ascii="Century Gothic" w:hAnsi="Century Gothic"/>
          <w:b/>
          <w:sz w:val="24"/>
          <w:szCs w:val="24"/>
        </w:rPr>
        <w:t xml:space="preserve">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00C21" w:rsidRPr="00900C21" w:rsidRDefault="00900C21" w:rsidP="00900C21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00C21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00C21" w:rsidRPr="00900C21" w:rsidRDefault="00900C21" w:rsidP="00900C21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00C21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00C21" w:rsidRPr="00900C21" w:rsidRDefault="00900C21" w:rsidP="00900C21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00C21">
        <w:rPr>
          <w:rFonts w:ascii="Century Gothic" w:hAnsi="Century Gothic"/>
          <w:b w:val="0"/>
          <w:sz w:val="24"/>
          <w:szCs w:val="24"/>
        </w:rPr>
        <w:t>Recepción de los oficios 10486/2018 y 15770/2018 que remiten los Secretarios de Acuerdos del Primer y Tercer Tribunales Colegiados en Materia Administrativa del Tercer Circuito, relativos a los Juicios de Amparos número 110/2018 y 250/2018 recibidos el día 13 trece de noviembre del presente año, mediante los cuales requieren a este Tribunal por el cumplimiento de la ejecutoria de los juicios de amparo referidos.</w:t>
      </w:r>
    </w:p>
    <w:p w:rsidR="00900C21" w:rsidRPr="00900C21" w:rsidRDefault="00900C21" w:rsidP="00900C2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00C2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55/2015, Recurso de Apelación derivado del Juicio Administrativo 235/2012 del índice de la Segunda Sala Unitaria del Tribunal de Justicia Administrativa del Estado, en cumplimiento al Juicio de Amparo 110/2018 del Primer Tribunal Colegiado en Materia Administrativa del Tercer Circuito.</w:t>
      </w:r>
    </w:p>
    <w:p w:rsidR="003879F2" w:rsidRPr="0068754D" w:rsidRDefault="00900C21" w:rsidP="00900C2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00C2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754/2017, Recurso de Apelación derivado del Juicio Administrativo 409/2014 del índice de la Quinta Sala Unitaria del Tribunal de Justicia Administrativa del Estado, en cumplimiento al Juicio de Amparo 250/2018 del Tercer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900C21">
        <w:rPr>
          <w:rFonts w:ascii="Century Gothic" w:hAnsi="Century Gothic"/>
          <w:b/>
          <w:sz w:val="24"/>
          <w:szCs w:val="24"/>
        </w:rPr>
        <w:t>15</w:t>
      </w:r>
      <w:bookmarkStart w:id="0" w:name="_GoBack"/>
      <w:bookmarkEnd w:id="0"/>
      <w:r w:rsidR="002271E6">
        <w:rPr>
          <w:rFonts w:ascii="Century Gothic" w:hAnsi="Century Gothic"/>
          <w:b/>
          <w:sz w:val="24"/>
          <w:szCs w:val="24"/>
        </w:rPr>
        <w:t xml:space="preserve"> DE NOVIEM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799743005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8231-EFC9-4F6C-89CD-BDE28687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2019-01-02T19:36:00Z</dcterms:created>
  <dcterms:modified xsi:type="dcterms:W3CDTF">2019-01-02T19:36:00Z</dcterms:modified>
</cp:coreProperties>
</file>